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417A" w14:textId="77777777" w:rsidR="001E1800" w:rsidRPr="001E1800" w:rsidRDefault="001E1800" w:rsidP="001E1800">
      <w:pPr>
        <w:shd w:val="clear" w:color="auto" w:fill="FFFFFF"/>
        <w:spacing w:before="225" w:after="375" w:line="288" w:lineRule="atLeast"/>
        <w:outlineLvl w:val="1"/>
        <w:rPr>
          <w:rFonts w:ascii="Tahoma" w:eastAsia="Times New Roman" w:hAnsi="Tahoma" w:cs="Tahoma"/>
          <w:b/>
          <w:bCs/>
          <w:color w:val="393939"/>
          <w:spacing w:val="9"/>
          <w:sz w:val="36"/>
          <w:szCs w:val="36"/>
          <w:lang w:eastAsia="cs-CZ"/>
        </w:rPr>
      </w:pPr>
      <w:r w:rsidRPr="001E1800">
        <w:rPr>
          <w:rFonts w:ascii="Tahoma" w:eastAsia="Times New Roman" w:hAnsi="Tahoma" w:cs="Tahoma"/>
          <w:b/>
          <w:bCs/>
          <w:color w:val="393939"/>
          <w:spacing w:val="9"/>
          <w:sz w:val="36"/>
          <w:szCs w:val="36"/>
          <w:lang w:eastAsia="cs-CZ"/>
        </w:rPr>
        <w:t>Informace o zpracování osobních údajů (GDPR)</w:t>
      </w:r>
    </w:p>
    <w:p w14:paraId="097EAAC8" w14:textId="77777777" w:rsidR="001E1800" w:rsidRPr="001E1800" w:rsidRDefault="001E1800" w:rsidP="001E1800">
      <w:pPr>
        <w:shd w:val="clear" w:color="auto" w:fill="FFFFFF"/>
        <w:spacing w:before="225" w:after="300" w:line="360" w:lineRule="atLeast"/>
        <w:jc w:val="center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1E1800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Prohlášení o zpracování osobních údajů</w:t>
      </w:r>
      <w:r w:rsidRPr="001E1800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br/>
      </w:r>
    </w:p>
    <w:p w14:paraId="5B6A7CBE" w14:textId="3A2CD7DD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Ochrana osobních údajů našich klientů a dalších občanů je pro nás prioritou. Vypracovali jsme toto Prohlášení o zpracování osobních údajů, abychom Vám mohli poskytnout informace o tom, jakým způsobem a proč zpracováváme Vaše osobní údaje, a rovněž o Vašich právech a způsobu, jakým je můžete uplatnit.</w:t>
      </w:r>
      <w:r w:rsidR="005A034D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</w:p>
    <w:p w14:paraId="1F4066CF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Osobními údaji jsou jakékoliv informace týkající se identifikované nebo identifikovatelné fyzické osoby, zejména Vás, na</w:t>
      </w:r>
      <w:r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šich klientů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a dalších osob, jejichž osobní údaje můžeme zpracovávat.</w:t>
      </w:r>
    </w:p>
    <w:p w14:paraId="04B4C841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Zpracování Vašich osobních údajů provádíme zejména na základě našich zákonných povinností či zákonem svěřených úkolů a v rozsahu, způsobem a po dobu stanovenými právními předpisy, které upravují naši činnost, resp. nezbytnými pro realizaci úkolů svěřených těmito předpisy. Následující informace podle ustanovení čl. 13 Nařízení Evropského parlamentu a Rady (EU) 2016/679 ze dne 27. dubna 2016 o ochraně fyzických osob v souvislosti se zpracováním osobních údajů a o volném pohybu těchto údajů a o zrušení směrnice 95/46/ (dále jen „Nařízení" nebo „GDPR") a dále v souladu s relevantními vnitrostátními právními předpisy v oblasti ochrany osobních údajů, Vám poskytují přehled o zpracování osobníc</w:t>
      </w:r>
      <w:r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h údajů na Charitě Česká Lípa. </w:t>
      </w:r>
    </w:p>
    <w:p w14:paraId="232BC7B0" w14:textId="77777777" w:rsidR="001E1800" w:rsidRPr="001E1800" w:rsidRDefault="001E1800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Kdo je správce Vašich osobních údajů a jaké jsou jeho kontaktní údaje?</w:t>
      </w:r>
    </w:p>
    <w:p w14:paraId="39AF62F1" w14:textId="77777777" w:rsidR="0062676C" w:rsidRPr="00165356" w:rsidRDefault="0062676C" w:rsidP="0062676C">
      <w:pPr>
        <w:pStyle w:val="Nadpis2"/>
        <w:shd w:val="clear" w:color="auto" w:fill="FFFFFF"/>
        <w:spacing w:before="0" w:beforeAutospacing="0" w:after="225" w:afterAutospacing="0"/>
        <w:rPr>
          <w:rFonts w:ascii="Calibri" w:hAnsi="Calibri" w:cs="Calibri"/>
          <w:color w:val="B91919"/>
          <w:sz w:val="20"/>
          <w:szCs w:val="20"/>
        </w:rPr>
      </w:pPr>
      <w:r w:rsidRPr="00165356">
        <w:rPr>
          <w:rFonts w:ascii="Calibri" w:hAnsi="Calibri" w:cs="Calibri"/>
          <w:color w:val="B91919"/>
          <w:sz w:val="20"/>
          <w:szCs w:val="20"/>
        </w:rPr>
        <w:t>Charita Česká Lípa</w:t>
      </w:r>
    </w:p>
    <w:p w14:paraId="187390CB" w14:textId="77777777" w:rsidR="0062676C" w:rsidRPr="00165356" w:rsidRDefault="0062676C" w:rsidP="0062676C">
      <w:pPr>
        <w:shd w:val="clear" w:color="auto" w:fill="FFFFFF"/>
        <w:spacing w:line="240" w:lineRule="auto"/>
        <w:rPr>
          <w:rFonts w:ascii="Calibri" w:hAnsi="Calibri" w:cs="Calibri"/>
          <w:color w:val="4A4A4A"/>
          <w:sz w:val="20"/>
          <w:szCs w:val="20"/>
        </w:rPr>
      </w:pPr>
      <w:proofErr w:type="spellStart"/>
      <w:r w:rsidRPr="00165356">
        <w:rPr>
          <w:rFonts w:ascii="Calibri" w:hAnsi="Calibri" w:cs="Calibri"/>
          <w:color w:val="4A4A4A"/>
          <w:sz w:val="20"/>
          <w:szCs w:val="20"/>
        </w:rPr>
        <w:t>Dubická</w:t>
      </w:r>
      <w:proofErr w:type="spellEnd"/>
      <w:r w:rsidRPr="00165356">
        <w:rPr>
          <w:rFonts w:ascii="Calibri" w:hAnsi="Calibri" w:cs="Calibri"/>
          <w:color w:val="4A4A4A"/>
          <w:sz w:val="20"/>
          <w:szCs w:val="20"/>
        </w:rPr>
        <w:t xml:space="preserve"> 992, Česká Lípa, 470 01</w:t>
      </w:r>
    </w:p>
    <w:p w14:paraId="24867C09" w14:textId="77777777" w:rsidR="0062676C" w:rsidRPr="00165356" w:rsidRDefault="0062676C" w:rsidP="0062676C">
      <w:pPr>
        <w:shd w:val="clear" w:color="auto" w:fill="FFFFFF"/>
        <w:spacing w:line="240" w:lineRule="auto"/>
        <w:rPr>
          <w:rFonts w:ascii="Calibri" w:hAnsi="Calibri" w:cs="Calibri"/>
          <w:color w:val="4A4A4A"/>
          <w:sz w:val="20"/>
          <w:szCs w:val="20"/>
        </w:rPr>
      </w:pPr>
      <w:r w:rsidRPr="00165356">
        <w:rPr>
          <w:rFonts w:ascii="Calibri" w:hAnsi="Calibri" w:cs="Calibri"/>
          <w:color w:val="4A4A4A"/>
          <w:sz w:val="20"/>
          <w:szCs w:val="20"/>
        </w:rPr>
        <w:t>Tel.: 487 829 871</w:t>
      </w:r>
    </w:p>
    <w:p w14:paraId="56513943" w14:textId="77777777" w:rsidR="0062676C" w:rsidRPr="00165356" w:rsidRDefault="0062676C" w:rsidP="0062676C">
      <w:pPr>
        <w:shd w:val="clear" w:color="auto" w:fill="FFFFFF"/>
        <w:spacing w:line="240" w:lineRule="auto"/>
        <w:rPr>
          <w:rFonts w:ascii="Calibri" w:hAnsi="Calibri" w:cs="Calibri"/>
          <w:color w:val="4A4A4A"/>
          <w:sz w:val="20"/>
          <w:szCs w:val="20"/>
        </w:rPr>
      </w:pPr>
      <w:r w:rsidRPr="00165356">
        <w:rPr>
          <w:rFonts w:ascii="Calibri" w:hAnsi="Calibri" w:cs="Calibri"/>
          <w:color w:val="4A4A4A"/>
          <w:sz w:val="20"/>
          <w:szCs w:val="20"/>
        </w:rPr>
        <w:t>IČ: 70226148</w:t>
      </w:r>
    </w:p>
    <w:p w14:paraId="050EB0EF" w14:textId="77777777" w:rsidR="0062676C" w:rsidRPr="00165356" w:rsidRDefault="007D51F8" w:rsidP="0062676C">
      <w:pPr>
        <w:shd w:val="clear" w:color="auto" w:fill="FFFFFF"/>
        <w:spacing w:line="240" w:lineRule="auto"/>
        <w:rPr>
          <w:rFonts w:ascii="Calibri" w:hAnsi="Calibri" w:cs="Calibri"/>
          <w:color w:val="4A4A4A"/>
          <w:sz w:val="20"/>
          <w:szCs w:val="20"/>
        </w:rPr>
      </w:pPr>
      <w:hyperlink r:id="rId8" w:tgtFrame="_blank" w:tooltip="http://www.ceskalipa.charita.cz/" w:history="1">
        <w:r w:rsidR="0062676C" w:rsidRPr="00165356">
          <w:rPr>
            <w:rStyle w:val="Hypertextovodkaz"/>
            <w:rFonts w:ascii="Calibri" w:hAnsi="Calibri" w:cs="Calibri"/>
            <w:color w:val="B91919"/>
            <w:sz w:val="20"/>
            <w:szCs w:val="20"/>
          </w:rPr>
          <w:t>http://www.ceskalipa.charita.cz/</w:t>
        </w:r>
      </w:hyperlink>
    </w:p>
    <w:p w14:paraId="1FA68264" w14:textId="77777777" w:rsidR="0062676C" w:rsidRPr="00165356" w:rsidRDefault="007D51F8" w:rsidP="0062676C">
      <w:pPr>
        <w:shd w:val="clear" w:color="auto" w:fill="FFFFFF"/>
        <w:spacing w:line="240" w:lineRule="auto"/>
        <w:rPr>
          <w:rFonts w:ascii="Calibri" w:hAnsi="Calibri" w:cs="Calibri"/>
          <w:color w:val="4A4A4A"/>
          <w:sz w:val="20"/>
          <w:szCs w:val="20"/>
        </w:rPr>
      </w:pPr>
      <w:hyperlink r:id="rId9" w:history="1">
        <w:r w:rsidR="0062676C" w:rsidRPr="00165356">
          <w:rPr>
            <w:rStyle w:val="Hypertextovodkaz"/>
            <w:rFonts w:ascii="Calibri" w:hAnsi="Calibri" w:cs="Calibri"/>
            <w:color w:val="B91919"/>
            <w:sz w:val="20"/>
            <w:szCs w:val="20"/>
          </w:rPr>
          <w:t>info@ceskalipa.charita.cz</w:t>
        </w:r>
      </w:hyperlink>
    </w:p>
    <w:p w14:paraId="61986C33" w14:textId="4C05A359" w:rsidR="001E1800" w:rsidRPr="001E1800" w:rsidRDefault="00165356" w:rsidP="00165356">
      <w:pPr>
        <w:shd w:val="clear" w:color="auto" w:fill="FFFFFF"/>
        <w:spacing w:line="240" w:lineRule="auto"/>
        <w:rPr>
          <w:rFonts w:ascii="Calibri" w:hAnsi="Calibri" w:cs="Calibri"/>
          <w:color w:val="4A4A4A"/>
          <w:sz w:val="20"/>
          <w:szCs w:val="20"/>
        </w:rPr>
      </w:pPr>
      <w:r>
        <w:rPr>
          <w:rFonts w:ascii="Calibri" w:hAnsi="Calibri" w:cs="Calibri"/>
          <w:color w:val="4A4A4A"/>
          <w:sz w:val="20"/>
          <w:szCs w:val="20"/>
        </w:rPr>
        <w:t xml:space="preserve">Datová schránka: </w:t>
      </w:r>
      <w:proofErr w:type="spellStart"/>
      <w:r>
        <w:rPr>
          <w:rFonts w:ascii="Calibri" w:hAnsi="Calibri" w:cs="Calibri"/>
          <w:color w:val="4A4A4A"/>
          <w:sz w:val="20"/>
          <w:szCs w:val="20"/>
        </w:rPr>
        <w:t>yhqxdm</w:t>
      </w:r>
      <w:proofErr w:type="spellEnd"/>
    </w:p>
    <w:p w14:paraId="4A78512F" w14:textId="77777777" w:rsidR="00165356" w:rsidRDefault="00165356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</w:pPr>
    </w:p>
    <w:p w14:paraId="51290AFD" w14:textId="65C17A29" w:rsidR="001E1800" w:rsidRPr="001E1800" w:rsidRDefault="001E1800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Jaké osobní údaje o Vás zpracováváme?</w:t>
      </w:r>
    </w:p>
    <w:p w14:paraId="2E976827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 rámci naší činnosti dochází ke zpracování Vašich osobních údajů. Pro přehlednost jsme je rozdělili do několika kategorií a to výňatkem:</w:t>
      </w:r>
    </w:p>
    <w:p w14:paraId="01835B4A" w14:textId="4EE7AEA2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Identifikační údaje</w:t>
      </w:r>
      <w:r w:rsidR="0062676C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o </w:t>
      </w:r>
      <w:r w:rsidR="00711621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rodině jako</w:t>
      </w:r>
      <w:r w:rsidR="0062676C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  <w:r w:rsidR="00711621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jsou jména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př</w:t>
      </w:r>
      <w:r w:rsidR="0062676C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íjmení, data narození, </w:t>
      </w:r>
    </w:p>
    <w:p w14:paraId="2751E56D" w14:textId="69D46A2F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lastRenderedPageBreak/>
        <w:t>Kontaktní údaje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o 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rodině, </w:t>
      </w:r>
      <w:r w:rsidR="00711621"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jako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je například Vaše adresa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trvalá i přechodná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elektronická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adresa, telefon na Vás, případně rodinné příslušníky </w:t>
      </w:r>
    </w:p>
    <w:p w14:paraId="0BDB3B47" w14:textId="03139027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Údaje o rodině a rodinných příslušnících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jako jsou na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příklad údaje o Vaší 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manžel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ce/</w:t>
      </w:r>
      <w:proofErr w:type="spellStart"/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ovi</w:t>
      </w:r>
      <w:proofErr w:type="spellEnd"/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partnerce/</w:t>
      </w:r>
      <w:proofErr w:type="spellStart"/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ovi</w:t>
      </w:r>
      <w:proofErr w:type="spellEnd"/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dětech či osobách blízkých</w:t>
      </w:r>
    </w:p>
    <w:p w14:paraId="747DC601" w14:textId="7C86869B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Vzdělání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jako je n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apříklad Vaše dosažené vzdělání, možnost rekvalifikace, školní docházka a mimoškolní vzdělávání</w:t>
      </w:r>
    </w:p>
    <w:p w14:paraId="18220732" w14:textId="73F89DF6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Údaje o zaměstnání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jako je například zaměstnavatel, Vaše stávající pozice,</w:t>
      </w:r>
      <w:r w:rsidR="007D51F8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komunikace s ÚP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atd.;</w:t>
      </w:r>
    </w:p>
    <w:p w14:paraId="6C7AB78B" w14:textId="606D1B77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Ekonomické a finanční informace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jako je například Vaše platové ohodnocen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í, 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nárokové a nenárokové dávky, hospodaření s příjmy a výdaji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dluhová problematika,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atd. </w:t>
      </w:r>
    </w:p>
    <w:p w14:paraId="3AE03A0B" w14:textId="77777777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Údaje uvedené ve smlouvě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;</w:t>
      </w:r>
    </w:p>
    <w:p w14:paraId="22DF7CC2" w14:textId="088539FD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Audio, video, foto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 záznamy, a to jenom v některých odůvodněných případech v rozsahu nezbytně nutném;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nebo určeném pro propagaci naší organizace v tištěné, elektronické a video podobě, atd.</w:t>
      </w:r>
    </w:p>
    <w:p w14:paraId="72C1EB46" w14:textId="21EB0F87" w:rsidR="001E1800" w:rsidRPr="00711621" w:rsidRDefault="001E1800" w:rsidP="00711621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Údaje o zdravotním stavu</w:t>
      </w:r>
      <w:r w:rsidR="007D51F8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 xml:space="preserve"> </w:t>
      </w:r>
      <w:r w:rsidR="007D51F8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jako například jméno lékaře nebo jiného odborného nezdravotního pracovníka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 a to jenom 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pokud nám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je sami sdělíte a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 souladu s příslušnými právními předpisy;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</w:p>
    <w:p w14:paraId="146BE39A" w14:textId="0C22845D" w:rsidR="001E1800" w:rsidRPr="001E1800" w:rsidRDefault="001E1800" w:rsidP="003F04CA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Trestní záležitosti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  <w:r w:rsidR="003F04CA"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a to jenom 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pokud nám je sami sdělíte a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  <w:r w:rsidR="003F04CA"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 souladu s příslušnými právními předpisy;</w:t>
      </w:r>
    </w:p>
    <w:p w14:paraId="0A075880" w14:textId="233C9324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Citlivé specifické informace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  <w:r w:rsidR="003F04CA"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a to jenom 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pokud nám je sami </w:t>
      </w:r>
      <w:r w:rsidR="00711621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sdělíte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, </w:t>
      </w:r>
      <w:r w:rsidR="00711621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jako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jsou například Vaše údaje o politickém přesvědčení, náboženství či sexuální orientaci;</w:t>
      </w:r>
    </w:p>
    <w:p w14:paraId="56DAD9E6" w14:textId="51BF7453" w:rsidR="001E1800" w:rsidRPr="001E1800" w:rsidRDefault="001E1800" w:rsidP="001E180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65356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Další specifické údaje, které nám sami poskytnete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jako například podání návrhu k soudu a komunikace s příslušnými orgány (SPOD,PČR atd</w:t>
      </w:r>
      <w:r w:rsidR="007D51F8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.</w:t>
      </w:r>
      <w:r w:rsidR="00711621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)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ať už jako součást Vaší stížnosti, petici, námitkám, podnětu, dotazu či třeba žádosti o informace.</w:t>
      </w:r>
    </w:p>
    <w:p w14:paraId="24E63DA0" w14:textId="77777777" w:rsidR="001E1800" w:rsidRPr="001E1800" w:rsidRDefault="001E1800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Získáváme Vaše osobní údaje i z jiných zdrojů?</w:t>
      </w:r>
    </w:p>
    <w:p w14:paraId="2FD6DA46" w14:textId="52191361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Správce získává osobní údaje zejména </w:t>
      </w:r>
      <w:r w:rsidR="00711621"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od </w:t>
      </w:r>
      <w:r w:rsidR="00711621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Vás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ale i od spolupracujíc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íc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h institucí, 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organizací, 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správních orgánů státní moci. 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Dále pak z volně 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přístupných veřejnýc</w:t>
      </w:r>
      <w:r w:rsidR="00164048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h rejstříků, sociálních sítí, </w:t>
      </w:r>
      <w:r w:rsid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atd</w:t>
      </w:r>
      <w:r w:rsidR="00164048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.</w:t>
      </w:r>
    </w:p>
    <w:p w14:paraId="60807D47" w14:textId="65573CC1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Zpracování osobních údajů provádí Správce. Ke zpracování </w:t>
      </w:r>
      <w:r w:rsidR="007D51F8"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dochází </w:t>
      </w:r>
      <w:r w:rsidR="007D51F8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ručně</w:t>
      </w:r>
      <w:r w:rsidR="003F04CA" w:rsidRPr="00165356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 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prostřednictvím výpočetní techniky nebo manuálním způsobem u osobních údajů v listinné podobě, při dodržení všech bezpečnostních zásad pro správu a zpracování osobních údajů.</w:t>
      </w:r>
    </w:p>
    <w:p w14:paraId="3C53026E" w14:textId="77777777" w:rsidR="001E1800" w:rsidRPr="001E1800" w:rsidRDefault="001E1800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eastAsia="Times New Roman" w:cstheme="minorHAnsi"/>
          <w:b/>
          <w:bCs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b/>
          <w:bCs/>
          <w:color w:val="393939"/>
          <w:spacing w:val="9"/>
          <w:sz w:val="20"/>
          <w:szCs w:val="20"/>
          <w:lang w:eastAsia="cs-CZ"/>
        </w:rPr>
        <w:t>Komu mohou být Vaše osobní údaje předány?</w:t>
      </w:r>
    </w:p>
    <w:p w14:paraId="5791168B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lastRenderedPageBreak/>
        <w:t>Případné předávání Vašich osobních údajů jinému správci je možné pouze na základě konkrétního právního předpisu, který takovou možnost či povinnost upravuje. Příjemci těchto osobních údajů jsou zpravidla orgány veřejné moci.</w:t>
      </w:r>
    </w:p>
    <w:p w14:paraId="741AB181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V odůvodněných případech mohou být Vaše osobní údaje, které jsou uložené v informačních systémech zpracovávány zpracovateli - externími dodavateli informačních systémů, a to v za účelem údržby a roz</w:t>
      </w:r>
      <w:bookmarkStart w:id="0" w:name="_GoBack"/>
      <w:bookmarkEnd w:id="0"/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voje informačních systémů.</w:t>
      </w:r>
    </w:p>
    <w:p w14:paraId="3F1887FE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Pro výše uvedené účely rovněž dochází k využívání dalších zpracovatelů. Ti však zpracovávají Vaše osobní údaje pouze na základě našeho pokynu a pro dosažení výše uvedených účelů. Jedná se především o:</w:t>
      </w:r>
    </w:p>
    <w:p w14:paraId="2B25E4EE" w14:textId="77777777" w:rsidR="001E1800" w:rsidRPr="001E1800" w:rsidRDefault="001E1800" w:rsidP="001E18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provozovatele našich informačních systémů;</w:t>
      </w:r>
    </w:p>
    <w:p w14:paraId="67CC4724" w14:textId="77777777" w:rsidR="001E1800" w:rsidRPr="001E1800" w:rsidRDefault="001E1800" w:rsidP="001E18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poskytovatele pracovně-lékařských služeb;</w:t>
      </w:r>
    </w:p>
    <w:p w14:paraId="22D21143" w14:textId="77777777" w:rsidR="001E1800" w:rsidRPr="001E1800" w:rsidRDefault="001E1800" w:rsidP="001E18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poskytovatele skartačních služeb;</w:t>
      </w:r>
    </w:p>
    <w:p w14:paraId="6FED015E" w14:textId="77777777" w:rsidR="001E1800" w:rsidRPr="001E1800" w:rsidRDefault="001E1800" w:rsidP="001E18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externí odborníky v jednotlivých agendách a poskytovatele externího poradenství;</w:t>
      </w:r>
    </w:p>
    <w:p w14:paraId="725A5EAB" w14:textId="77777777" w:rsidR="001E1800" w:rsidRPr="001E1800" w:rsidRDefault="001E1800" w:rsidP="001E180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provozovatele vzdělávacích zařízení.</w:t>
      </w:r>
    </w:p>
    <w:p w14:paraId="0FEEB924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Případné předání osobních údajů do zahraničí (státy mimo EU a mezinárodních organizací) je možné rovněž výlučně na základě právního předpisu nebo mezinárodní smlouvy, kterou je Česká republika vázána. Volný pohyb osobních údajů v rámci Evropské unie z důvodu ochrany fyzických osob v souvislosti se zpracováním osobních údajů není omezen ani zakázán.</w:t>
      </w:r>
    </w:p>
    <w:p w14:paraId="544146A9" w14:textId="77777777" w:rsidR="001E1800" w:rsidRPr="001E1800" w:rsidRDefault="001E1800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eastAsia="Times New Roman" w:cstheme="minorHAnsi"/>
          <w:b/>
          <w:bCs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b/>
          <w:bCs/>
          <w:color w:val="393939"/>
          <w:spacing w:val="9"/>
          <w:sz w:val="20"/>
          <w:szCs w:val="20"/>
          <w:lang w:eastAsia="cs-CZ"/>
        </w:rPr>
        <w:t>Jak dlouho jsou Vaše osobní údaje uchovávány?</w:t>
      </w:r>
    </w:p>
    <w:p w14:paraId="67409E27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Délka uchovávání osobních údajů v jednotlivých oblastech působnosti ministerstva vychází z obecně závazných právních předpisů a je centrálně upravena Spisovým a skartačním řádem MPSV. Po uplynutí skartační lhůty jsou písemnosti obsahující osobní údaje následující rok zahrnuty do skartačního řízení v souladu s ustanovením § 8 zák. 499/2004 Sb., o archivnictví a spisové službě. Obdobně tak jsou zlikvidovány osobní údaje v digitální podobě.</w:t>
      </w:r>
    </w:p>
    <w:p w14:paraId="3500396D" w14:textId="77777777" w:rsidR="001E1800" w:rsidRPr="001E1800" w:rsidRDefault="001E1800" w:rsidP="001E1800">
      <w:pPr>
        <w:shd w:val="clear" w:color="auto" w:fill="FFFFFF"/>
        <w:spacing w:before="225" w:after="300" w:line="360" w:lineRule="atLeast"/>
        <w:jc w:val="both"/>
        <w:outlineLvl w:val="2"/>
        <w:rPr>
          <w:rFonts w:eastAsia="Times New Roman" w:cstheme="minorHAnsi"/>
          <w:b/>
          <w:bCs/>
          <w:color w:val="393939"/>
          <w:spacing w:val="9"/>
          <w:sz w:val="20"/>
          <w:szCs w:val="20"/>
          <w:lang w:eastAsia="cs-CZ"/>
        </w:rPr>
      </w:pPr>
      <w:r w:rsidRPr="001E1800">
        <w:rPr>
          <w:rFonts w:eastAsia="Times New Roman" w:cstheme="minorHAnsi"/>
          <w:b/>
          <w:bCs/>
          <w:color w:val="393939"/>
          <w:spacing w:val="9"/>
          <w:sz w:val="20"/>
          <w:szCs w:val="20"/>
          <w:lang w:eastAsia="cs-CZ"/>
        </w:rPr>
        <w:t>Jaká jsou Vaše práva při zpracování osobních údajů?</w:t>
      </w:r>
    </w:p>
    <w:p w14:paraId="64A7DCB8" w14:textId="4B8BAE17" w:rsidR="001E1800" w:rsidRPr="001E1800" w:rsidRDefault="00FD64F4" w:rsidP="001E1800">
      <w:pPr>
        <w:shd w:val="clear" w:color="auto" w:fill="FFFFFF"/>
        <w:spacing w:after="360" w:line="320" w:lineRule="atLeast"/>
        <w:jc w:val="both"/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</w:pPr>
      <w:r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 xml:space="preserve">Stejně jako má Charita Česká </w:t>
      </w:r>
      <w:r w:rsidR="007D51F8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 xml:space="preserve">Lípa, </w:t>
      </w:r>
      <w:r w:rsidR="007D51F8"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>svá</w:t>
      </w:r>
      <w:r w:rsidR="001E1800" w:rsidRPr="001E1800">
        <w:rPr>
          <w:rFonts w:eastAsia="Times New Roman" w:cstheme="minorHAnsi"/>
          <w:color w:val="393939"/>
          <w:spacing w:val="9"/>
          <w:sz w:val="20"/>
          <w:szCs w:val="20"/>
          <w:lang w:eastAsia="cs-CZ"/>
        </w:rPr>
        <w:t xml:space="preserve"> práva a povinnosti při zpracování Vašich osobních údajů, máte také Vy při zpracování Vašich osobních údajů přiznána práva, která jsou stanovena a podrobně vymezena právními předpisy o ochraně osobních údajů. Mezi tato práva patří:</w:t>
      </w:r>
    </w:p>
    <w:p w14:paraId="16CB5BAF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požadovat přístup k osobním údajům</w:t>
      </w:r>
    </w:p>
    <w:p w14:paraId="1288FE13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Zjednodušeně řečeno máte právo vědět, jaké údaje o Vás zpracováváme, za jakým účelem, po jakou dobu, kde Vaše osobní údaje získáváme, komu je předáváme, kdo je mimo nás zpracovává a jaká máte 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lastRenderedPageBreak/>
        <w:t>další práva související se zpracováním Vašich osobních údajů. To vše jste se dozvěděli v těchto Informacích o zpracování osobních údajů. Pokud si však nejste jistí, které osobní údaje o Vás zpracováváme, můžete nás požádat o potvrzení, zda osobní údaje, které se Vás týkají, jsou či nejsou z naší strany zpracovávány, a pokud tomu tak je, máte právo získat přístup k těmto osobním údajům. V rámci práva na přístup nás můžete požádat o kopii zpracovávaných osobních údajů, přičemž první kopii Vám poskytneme bezplatně a další kopie s přiměřeným poplatkem.</w:t>
      </w:r>
    </w:p>
    <w:p w14:paraId="2C87ECE7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požadovat opravu osobních údajů</w:t>
      </w:r>
    </w:p>
    <w:p w14:paraId="75983720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Pokud zjistíte, že osobní údaje, které o Vás zpracováváme, jsou nepřesné nebo neúplné, máte právo na to, abychom je bez zbytečného odkladu opravili, popřípadě doplnili.</w:t>
      </w:r>
    </w:p>
    <w:p w14:paraId="6B87C554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požadovat výmaz osobních údajů</w:t>
      </w:r>
    </w:p>
    <w:p w14:paraId="52AA0759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 některých případech máte právo, abychom Vaše osobní údaje vymazali. Vaše osobní údaje bez zbytečného odkladu vymažeme, pokud je splněn některý z následujících důvodů:</w:t>
      </w:r>
    </w:p>
    <w:p w14:paraId="5FE8C775" w14:textId="77777777" w:rsidR="001E1800" w:rsidRPr="001E1800" w:rsidRDefault="001E1800" w:rsidP="001E18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Vaše osobní údaje již nepotřebujeme pro účely, pro které jsme je zpracovávali,</w:t>
      </w:r>
    </w:p>
    <w:p w14:paraId="0038C373" w14:textId="77777777" w:rsidR="001E1800" w:rsidRPr="001E1800" w:rsidRDefault="001E1800" w:rsidP="001E18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využijete svého práva vznést námitku proti zpracování (viz níže kapitola „Právo vznést námitku proti zpracování“) u osobních údajů, které zpracováváme pro splnění úkolu ve veřejném zájmu, a shledáme, že již žádný veřejný zájem, který by toto zpracování opravňovaly, není, nebo</w:t>
      </w:r>
    </w:p>
    <w:p w14:paraId="1CAED47E" w14:textId="77777777" w:rsidR="001E1800" w:rsidRPr="001E1800" w:rsidRDefault="001E1800" w:rsidP="001E180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ukáže se, že námi prováděné zpracování osobních údajů přestalo být v souladu s obecně závaznými předpisy.</w:t>
      </w:r>
    </w:p>
    <w:p w14:paraId="7A1AA4B6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Toto právo se totiž neuplatní v případě, že zpracování Vašich osobních údajů je i nadále nezbytné pro:</w:t>
      </w:r>
    </w:p>
    <w:p w14:paraId="6B2DD885" w14:textId="77777777" w:rsidR="001E1800" w:rsidRPr="001E1800" w:rsidRDefault="001E1800" w:rsidP="001E1800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splnění naší právní povinnosti,</w:t>
      </w:r>
    </w:p>
    <w:p w14:paraId="58D850A3" w14:textId="77777777" w:rsidR="001E1800" w:rsidRPr="001E1800" w:rsidRDefault="001E1800" w:rsidP="001E1800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účely archivace, vědeckého či historického výzkumu či pro statistické účely, nebo</w:t>
      </w:r>
    </w:p>
    <w:p w14:paraId="7D9A73D3" w14:textId="77777777" w:rsidR="001E1800" w:rsidRPr="001E1800" w:rsidRDefault="001E1800" w:rsidP="001E1800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450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určení, výkon nebo obhajobu našich právních nároků.</w:t>
      </w:r>
    </w:p>
    <w:p w14:paraId="35C68BD7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odvolat souhlas se zpracováním osobních údajů</w:t>
      </w:r>
    </w:p>
    <w:p w14:paraId="1CEF86E8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Souhlas se zpracováním osobních údajů, který jste nám dříve poskytli, můžete kdykoliv odvolat bez uvedení důvodu. V takovém případě vaše osobní údaje smažeme, pokud tyto údaje nepotřebujeme pro jiné účely. Toto však neplatí v případech a v rozsahu, kdy souhlas se zpracováním není právním základem pro zpracování.</w:t>
      </w:r>
    </w:p>
    <w:p w14:paraId="2C1736EB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Vezměte prosím na vědomí, že odvolání vašeho souhlasu nemá vliv na zákonnost jakéhokoliv zpracování prováděného na základě dříve uděleného souhlasu před jeho odvoláním z vaší strany.</w:t>
      </w:r>
    </w:p>
    <w:p w14:paraId="11A29789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na přenositelnost osobních údajů</w:t>
      </w:r>
    </w:p>
    <w:p w14:paraId="259C2528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lastRenderedPageBreak/>
        <w:t>Máte právo získat od nás všechny Vaše osobní údaje, které jste nám Vy sami poskytli a které zpracováváme na základě plnění smlouvy či Vašeho souhlasu. Vaše osobní údaje Vám poskytneme ve strukturovaném, běžně používaném a strojově čitelném formátu. Abychom mohli na Vaši žádost údaje snadno převést, může se jednat pouze o údaje, které zpracováváme automatizovaně v našich elektronických databázích. Touto formou Vám tedy nemůžeme přenést vždy a za všech okolností údaje, které vedeme v listinné podobě.</w:t>
      </w:r>
    </w:p>
    <w:p w14:paraId="724A46D2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vznést námitku proti zpracování</w:t>
      </w:r>
    </w:p>
    <w:p w14:paraId="268BD795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Máte právo vznést námitku proti zpracování osobních údajů, k němuž dochází pro splnění úkolu ve veřejném zájmu. Vaše osobní údaje nebudeme dále zpracovávat, pokud nebude veřejný zájem představovat závažné důvody pro to, abychom v takovém zpracování pokračovali.</w:t>
      </w:r>
    </w:p>
    <w:p w14:paraId="5DDA3B2E" w14:textId="77777777" w:rsidR="001E1800" w:rsidRP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FD64F4">
        <w:rPr>
          <w:rFonts w:ascii="Calibri" w:eastAsia="Times New Roman" w:hAnsi="Calibri" w:cs="Calibri"/>
          <w:b/>
          <w:bCs/>
          <w:color w:val="393939"/>
          <w:spacing w:val="9"/>
          <w:sz w:val="20"/>
          <w:szCs w:val="20"/>
          <w:lang w:eastAsia="cs-CZ"/>
        </w:rPr>
        <w:t>Právo podat stížnost u dozorového úřadu</w:t>
      </w:r>
    </w:p>
    <w:p w14:paraId="181D3B90" w14:textId="15D176DE" w:rsidR="001E1800" w:rsidRDefault="001E1800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Uplatněním práv výše uvedeným způsobem rovněž není nijak dotčeno Vaše právo podat stížnost u Úřadu pro ochranu osobních údajů, který sídlí na adrese Pplk. Sochora 27, 170 00 Praha 7, ID datové schránky: qkbaa2n, e-mail: oficiální: </w:t>
      </w:r>
      <w:hyperlink r:id="rId10" w:history="1">
        <w:r w:rsidRPr="00FD64F4">
          <w:rPr>
            <w:rFonts w:ascii="Calibri" w:eastAsia="Times New Roman" w:hAnsi="Calibri" w:cs="Calibri"/>
            <w:color w:val="393939"/>
            <w:spacing w:val="9"/>
            <w:sz w:val="20"/>
            <w:szCs w:val="20"/>
            <w:u w:val="single"/>
            <w:lang w:eastAsia="cs-CZ"/>
          </w:rPr>
          <w:t>posta@uoou.cz</w:t>
        </w:r>
      </w:hyperlink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, telefon: pevná linka: +420 234 665 111 (Ústředna), fax: +420 234 665</w:t>
      </w:r>
      <w:r w:rsidR="005A034D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 </w:t>
      </w:r>
      <w:r w:rsidRPr="001E1800"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>444.</w:t>
      </w:r>
    </w:p>
    <w:p w14:paraId="1FC9F2C0" w14:textId="2D0BC41A" w:rsidR="005A034D" w:rsidRPr="001E1800" w:rsidRDefault="005A034D" w:rsidP="001E1800">
      <w:pPr>
        <w:shd w:val="clear" w:color="auto" w:fill="FFFFFF"/>
        <w:spacing w:after="360" w:line="320" w:lineRule="atLeast"/>
        <w:jc w:val="both"/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393939"/>
          <w:spacing w:val="9"/>
          <w:sz w:val="20"/>
          <w:szCs w:val="20"/>
          <w:lang w:eastAsia="cs-CZ"/>
        </w:rPr>
        <w:t xml:space="preserve">Tento dokument je zveřejněn na webových stránkách Charity Česká Lípa, pod sociální službou s názvem Sociálně aktivizační služba- Startér. V případě, že klient nebo zájemce o službu nemá přístup k internetu, může mu být poskytnuta v tištěné podobě. </w:t>
      </w:r>
    </w:p>
    <w:p w14:paraId="6BB43E4B" w14:textId="77777777" w:rsidR="005C59C6" w:rsidRDefault="005C59C6"/>
    <w:sectPr w:rsidR="005C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E87"/>
    <w:multiLevelType w:val="multilevel"/>
    <w:tmpl w:val="BCDCE3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34D7F"/>
    <w:multiLevelType w:val="multilevel"/>
    <w:tmpl w:val="B2C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E02CE"/>
    <w:multiLevelType w:val="multilevel"/>
    <w:tmpl w:val="75F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13D95"/>
    <w:multiLevelType w:val="multilevel"/>
    <w:tmpl w:val="9214A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72BF8"/>
    <w:multiLevelType w:val="multilevel"/>
    <w:tmpl w:val="1DBA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F69B4"/>
    <w:multiLevelType w:val="multilevel"/>
    <w:tmpl w:val="E14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95870"/>
    <w:multiLevelType w:val="multilevel"/>
    <w:tmpl w:val="24FE7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00"/>
    <w:rsid w:val="00164048"/>
    <w:rsid w:val="00165356"/>
    <w:rsid w:val="001E1800"/>
    <w:rsid w:val="003F04CA"/>
    <w:rsid w:val="005A034D"/>
    <w:rsid w:val="005C59C6"/>
    <w:rsid w:val="0062676C"/>
    <w:rsid w:val="00711621"/>
    <w:rsid w:val="007D51F8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9986"/>
  <w15:chartTrackingRefBased/>
  <w15:docId w15:val="{DEC3C7E1-CCFD-494E-B736-C65AD47C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1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1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18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8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180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18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5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981">
          <w:marLeft w:val="0"/>
          <w:marRight w:val="0"/>
          <w:marTop w:val="0"/>
          <w:marBottom w:val="0"/>
          <w:divBdr>
            <w:top w:val="single" w:sz="12" w:space="20" w:color="B7B7B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90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831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8035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lipa.charit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a@uoou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ceskalipa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241A0FCAAC34FAD7849D2ADE5C1FD" ma:contentTypeVersion="13" ma:contentTypeDescription="Vytvoří nový dokument" ma:contentTypeScope="" ma:versionID="a764845acbb551ee3543ad2e910f56d5">
  <xsd:schema xmlns:xsd="http://www.w3.org/2001/XMLSchema" xmlns:xs="http://www.w3.org/2001/XMLSchema" xmlns:p="http://schemas.microsoft.com/office/2006/metadata/properties" xmlns:ns3="daad846a-3aa2-4b33-aaca-a8cfcbcfae0f" xmlns:ns4="72d36536-1e3e-43ab-8bde-967204bb215b" targetNamespace="http://schemas.microsoft.com/office/2006/metadata/properties" ma:root="true" ma:fieldsID="93310f4e0dba4ec12b643dd1b2d2edca" ns3:_="" ns4:_="">
    <xsd:import namespace="daad846a-3aa2-4b33-aaca-a8cfcbcfae0f"/>
    <xsd:import namespace="72d36536-1e3e-43ab-8bde-967204bb2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846a-3aa2-4b33-aaca-a8cfcbcf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6536-1e3e-43ab-8bde-967204bb2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92270-6B20-4A06-A3AB-A4A4569F4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43269-E9C1-4318-96A2-D1635E9E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8FF06-E1C5-4C66-8E6D-3C0416551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846a-3aa2-4b33-aaca-a8cfcbcfae0f"/>
    <ds:schemaRef ds:uri="72d36536-1e3e-43ab-8bde-967204bb2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1454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Milan Deči</cp:lastModifiedBy>
  <cp:revision>7</cp:revision>
  <cp:lastPrinted>2023-04-17T06:05:00Z</cp:lastPrinted>
  <dcterms:created xsi:type="dcterms:W3CDTF">2023-04-16T17:18:00Z</dcterms:created>
  <dcterms:modified xsi:type="dcterms:W3CDTF">2023-04-17T06:15:00Z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0x010100630241A0FCAAC34FAD7849D2ADE5C1FD</vt:lpwstr>
  </property>
</Properties>
</file>